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4B1B" w:rsidRDefault="00C64B1B" w:rsidP="00C64B1B">
      <w:pPr>
        <w:jc w:val="center"/>
      </w:pPr>
      <w:bookmarkStart w:id="0" w:name="_GoBack"/>
      <w:bookmarkEnd w:id="0"/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5812"/>
        <w:gridCol w:w="1359"/>
      </w:tblGrid>
      <w:tr w:rsidR="00A06425" w:rsidRPr="00A06425" w:rsidTr="00A06425">
        <w:tc>
          <w:tcPr>
            <w:tcW w:w="15388" w:type="dxa"/>
            <w:gridSpan w:val="6"/>
            <w:shd w:val="clear" w:color="auto" w:fill="auto"/>
            <w:vAlign w:val="center"/>
          </w:tcPr>
          <w:p w:rsidR="00A06425" w:rsidRPr="00A06425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93104D">
              <w:rPr>
                <w:b/>
                <w:bCs/>
              </w:rPr>
              <w:t xml:space="preserve"> </w:t>
            </w:r>
            <w:hyperlink r:id="rId4" w:history="1">
              <w:r w:rsidR="0093104D" w:rsidRPr="0093104D">
                <w:rPr>
                  <w:rStyle w:val="Hipercze"/>
                  <w:b/>
                  <w:bCs/>
                  <w:color w:val="auto"/>
                  <w:u w:val="none"/>
                </w:rPr>
                <w:t>projekt ustawy o zmianie niektórych ustaw w związku z rozwojem rejestrów publicznych prowadzonych z wykorzystaniem systemu rejestrów państwowych (UD337)</w:t>
              </w:r>
            </w:hyperlink>
          </w:p>
          <w:p w:rsidR="00A06425" w:rsidRPr="00A06425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  <w:tr w:rsidR="00A06425" w:rsidRPr="00A06425" w:rsidTr="00A06425">
        <w:tc>
          <w:tcPr>
            <w:tcW w:w="562" w:type="dxa"/>
            <w:shd w:val="clear" w:color="auto" w:fill="auto"/>
            <w:vAlign w:val="center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A06425" w:rsidRPr="00A06425" w:rsidTr="00A06425">
        <w:tc>
          <w:tcPr>
            <w:tcW w:w="562" w:type="dxa"/>
            <w:shd w:val="clear" w:color="auto" w:fill="auto"/>
          </w:tcPr>
          <w:p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06425" w:rsidRPr="00A06425" w:rsidRDefault="00EF3E58" w:rsidP="009D1BEA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MSWiA </w:t>
            </w:r>
          </w:p>
        </w:tc>
        <w:tc>
          <w:tcPr>
            <w:tcW w:w="1843" w:type="dxa"/>
            <w:shd w:val="clear" w:color="auto" w:fill="auto"/>
          </w:tcPr>
          <w:p w:rsidR="00A06425" w:rsidRPr="00A06425" w:rsidRDefault="00EF3E58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3E58">
              <w:rPr>
                <w:rFonts w:asciiTheme="minorHAnsi" w:hAnsiTheme="minorHAnsi" w:cstheme="minorHAnsi"/>
                <w:sz w:val="22"/>
                <w:szCs w:val="22"/>
              </w:rPr>
              <w:t>art. 2 pkt 5 w zakresie zmian wprowadzanych do ustawy o ewidencji ludności (dodanie art. 23ea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4678" w:type="dxa"/>
            <w:shd w:val="clear" w:color="auto" w:fill="auto"/>
          </w:tcPr>
          <w:p w:rsidR="00EF3E58" w:rsidRPr="00EF3E58" w:rsidRDefault="00EF3E58" w:rsidP="00EF3E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Opiniowany</w:t>
            </w:r>
            <w:r w:rsidRPr="00EF3E58">
              <w:rPr>
                <w:rFonts w:asciiTheme="minorHAnsi" w:hAnsiTheme="minorHAnsi" w:cstheme="minorHAnsi"/>
                <w:sz w:val="22"/>
                <w:szCs w:val="22"/>
              </w:rPr>
              <w:t xml:space="preserve"> projekt z dnia 29 maja 2026 r. wprowadza inne brzmienie art. 23ea niż projekt </w:t>
            </w:r>
            <w:r w:rsidR="0093104D">
              <w:rPr>
                <w:rFonts w:asciiTheme="minorHAnsi" w:hAnsiTheme="minorHAnsi" w:cstheme="minorHAnsi"/>
                <w:sz w:val="22"/>
                <w:szCs w:val="22"/>
              </w:rPr>
              <w:t xml:space="preserve">            </w:t>
            </w:r>
            <w:r w:rsidRPr="00EF3E58">
              <w:rPr>
                <w:rFonts w:asciiTheme="minorHAnsi" w:hAnsiTheme="minorHAnsi" w:cstheme="minorHAnsi"/>
                <w:sz w:val="22"/>
                <w:szCs w:val="22"/>
              </w:rPr>
              <w:t>z dnia 13 marca 2026 r. Zgodnie z aktualnym brzmieniem art. 23ea ust. 2 pełnomocnik składa pełnomocnictwo szczególne:</w:t>
            </w:r>
          </w:p>
          <w:p w:rsidR="00EF3E58" w:rsidRPr="00EF3E58" w:rsidRDefault="00EF3E58" w:rsidP="00EF3E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F3E58">
              <w:rPr>
                <w:rFonts w:asciiTheme="minorHAnsi" w:hAnsiTheme="minorHAnsi" w:cstheme="minorHAnsi"/>
                <w:sz w:val="22"/>
                <w:szCs w:val="22"/>
              </w:rPr>
              <w:t>1)</w:t>
            </w:r>
            <w:r w:rsidRPr="00EF3E58">
              <w:rPr>
                <w:rFonts w:asciiTheme="minorHAnsi" w:hAnsiTheme="minorHAnsi" w:cstheme="minorHAnsi"/>
                <w:sz w:val="22"/>
                <w:szCs w:val="22"/>
              </w:rPr>
              <w:tab/>
              <w:t>do dokonania czynności, o której mowa w ust. 1 – jeżeli pełnomocnikiem jest adwokat albo radca prawny,</w:t>
            </w:r>
          </w:p>
          <w:p w:rsidR="00EF3E58" w:rsidRPr="00EF3E58" w:rsidRDefault="00EF3E58" w:rsidP="00EF3E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F3E58">
              <w:rPr>
                <w:rFonts w:asciiTheme="minorHAnsi" w:hAnsiTheme="minorHAnsi" w:cstheme="minorHAnsi"/>
                <w:sz w:val="22"/>
                <w:szCs w:val="22"/>
              </w:rPr>
              <w:t>2)</w:t>
            </w:r>
            <w:r w:rsidRPr="00EF3E58">
              <w:rPr>
                <w:rFonts w:asciiTheme="minorHAnsi" w:hAnsiTheme="minorHAnsi" w:cstheme="minorHAnsi"/>
                <w:sz w:val="22"/>
                <w:szCs w:val="22"/>
              </w:rPr>
              <w:tab/>
              <w:t>w formie notarialnej do dokonania czynności, o której mowa w ust. 1 – jeżeli pełnomocnikiem jest osoba inna niż w pkt 1</w:t>
            </w:r>
          </w:p>
          <w:p w:rsidR="00EF3E58" w:rsidRPr="00EF3E58" w:rsidRDefault="00EF3E58" w:rsidP="00EF3E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F3E58">
              <w:rPr>
                <w:rFonts w:asciiTheme="minorHAnsi" w:hAnsiTheme="minorHAnsi" w:cstheme="minorHAnsi"/>
                <w:sz w:val="22"/>
                <w:szCs w:val="22"/>
              </w:rPr>
              <w:t>– i potwierdza swoją tożsamość za pomocą dokumentu tożsamości.</w:t>
            </w:r>
          </w:p>
          <w:p w:rsidR="00EF3E58" w:rsidRPr="00EF3E58" w:rsidRDefault="00EF3E58" w:rsidP="00EF3E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F3E58">
              <w:rPr>
                <w:rFonts w:asciiTheme="minorHAnsi" w:hAnsiTheme="minorHAnsi" w:cstheme="minorHAnsi"/>
                <w:sz w:val="22"/>
                <w:szCs w:val="22"/>
              </w:rPr>
              <w:t>Z obowiązującego brzmienia ww. przepisu wynika, że pełnomocnictwo szczególne do dokonania cofnięcia zastrzeżenia numeru PESEL udzielone innej osobie zaufania publicznego, niż adwokat lub radca prawny, musi zostać sporządzone w formie aktu notarialnego. Zgodnie natomiast z art. 33 § 3 ustawy z dnia 14 czerwca 1960 r. – Kodeks postępowania administracyjnego (Dz.U. z 2025 r. poz. 1691) pełnomocnik dołącza do akt oryginał lub urzędowo poświadczony odpis pełnomocnictwa. Adwokat, radca prawny, rzecznik patentowy,</w:t>
            </w:r>
            <w:r w:rsidR="0093104D">
              <w:rPr>
                <w:rFonts w:asciiTheme="minorHAnsi" w:hAnsiTheme="minorHAnsi" w:cstheme="minorHAnsi"/>
                <w:sz w:val="22"/>
                <w:szCs w:val="22"/>
              </w:rPr>
              <w:t xml:space="preserve">               </w:t>
            </w:r>
            <w:r w:rsidRPr="00EF3E58">
              <w:rPr>
                <w:rFonts w:asciiTheme="minorHAnsi" w:hAnsiTheme="minorHAnsi" w:cstheme="minorHAnsi"/>
                <w:sz w:val="22"/>
                <w:szCs w:val="22"/>
              </w:rPr>
              <w:t xml:space="preserve"> a także doradca podatkowy mogą sami uwierzytelnić odpis udzielonego im pełnomocnictwa oraz odpisy innych dokumentów wykazujących ich umocowanie. Organ </w:t>
            </w:r>
            <w:r w:rsidRPr="00EF3E5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administracji publicznej może w razie wątpliwości zażądać urzędowego poświadczenia podpisu strony. Wydaje się, że projektowany przepis powinien być zgodny z ww. regulacją kpa. </w:t>
            </w:r>
          </w:p>
          <w:p w:rsidR="00A06425" w:rsidRPr="00A06425" w:rsidRDefault="00EF3E58" w:rsidP="00EF3E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F3E58">
              <w:rPr>
                <w:rFonts w:asciiTheme="minorHAnsi" w:hAnsiTheme="minorHAnsi" w:cstheme="minorHAnsi"/>
                <w:sz w:val="22"/>
                <w:szCs w:val="22"/>
              </w:rPr>
              <w:t>Jednocześnie należy wskazać, że zgodnie</w:t>
            </w:r>
            <w:r w:rsidR="0093104D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</w:t>
            </w:r>
            <w:r w:rsidRPr="00EF3E58">
              <w:rPr>
                <w:rFonts w:asciiTheme="minorHAnsi" w:hAnsiTheme="minorHAnsi" w:cstheme="minorHAnsi"/>
                <w:sz w:val="22"/>
                <w:szCs w:val="22"/>
              </w:rPr>
              <w:t xml:space="preserve"> z powszechnie stosowaną terminologią pełnomocnictwo może być sporządzone w „formie aktu notarialnego”, nie zaś „w formie notarialnej”.</w:t>
            </w:r>
          </w:p>
        </w:tc>
        <w:tc>
          <w:tcPr>
            <w:tcW w:w="5812" w:type="dxa"/>
            <w:shd w:val="clear" w:color="auto" w:fill="auto"/>
          </w:tcPr>
          <w:p w:rsidR="00A06425" w:rsidRPr="00A06425" w:rsidRDefault="004D061F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Zgodnie z uwagą.</w:t>
            </w:r>
          </w:p>
        </w:tc>
        <w:tc>
          <w:tcPr>
            <w:tcW w:w="1359" w:type="dxa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06425" w:rsidRPr="00A06425" w:rsidTr="00A06425">
        <w:tc>
          <w:tcPr>
            <w:tcW w:w="562" w:type="dxa"/>
            <w:shd w:val="clear" w:color="auto" w:fill="auto"/>
          </w:tcPr>
          <w:p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A06425" w:rsidRPr="00A06425" w:rsidRDefault="00E120DD" w:rsidP="009D1BEA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MSWiA </w:t>
            </w:r>
          </w:p>
        </w:tc>
        <w:tc>
          <w:tcPr>
            <w:tcW w:w="1843" w:type="dxa"/>
            <w:shd w:val="clear" w:color="auto" w:fill="auto"/>
          </w:tcPr>
          <w:p w:rsidR="00A06425" w:rsidRPr="00A06425" w:rsidRDefault="00E120DD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art. 4 pkt 2 lit b ww. projektu – który dotyczy zmiany ustawy o dokumentach paszportowych poprzez dodanie w art. 82 w ust. 1 punktów 14a i 14b</w:t>
            </w:r>
          </w:p>
        </w:tc>
        <w:tc>
          <w:tcPr>
            <w:tcW w:w="4678" w:type="dxa"/>
            <w:shd w:val="clear" w:color="auto" w:fill="auto"/>
          </w:tcPr>
          <w:p w:rsidR="00E120DD" w:rsidRPr="00E120DD" w:rsidRDefault="00E120DD" w:rsidP="00E120D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120DD">
              <w:rPr>
                <w:rFonts w:asciiTheme="minorHAnsi" w:hAnsiTheme="minorHAnsi" w:cstheme="minorHAnsi"/>
                <w:sz w:val="22"/>
                <w:szCs w:val="22"/>
              </w:rPr>
              <w:t xml:space="preserve">Pod ewentualną rozwagę poddajemy doprecyzowanie art. 4 pkt 2 lit b ww. projektu – który dotyczy zmiany ustawy o dokumentach paszportowych poprzez dodanie w art. 82 w ust. 1 po pkt 14 kolejnych punktów, </w:t>
            </w:r>
          </w:p>
          <w:p w:rsidR="00E120DD" w:rsidRPr="00E120DD" w:rsidRDefault="00E120DD" w:rsidP="00E120D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120DD">
              <w:rPr>
                <w:rFonts w:asciiTheme="minorHAnsi" w:hAnsiTheme="minorHAnsi" w:cstheme="minorHAnsi"/>
                <w:sz w:val="22"/>
                <w:szCs w:val="22"/>
              </w:rPr>
              <w:t>tj. 14a i 14b  – poprzez uzupełnienie sformułowania (…) oraz numeru PESEL wnioskodawcy oraz uczestnika postępowania (…) następującym wyrażeniem:</w:t>
            </w:r>
          </w:p>
          <w:p w:rsidR="00E120DD" w:rsidRPr="00E120DD" w:rsidRDefault="00E120DD" w:rsidP="00E120D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120DD">
              <w:rPr>
                <w:rFonts w:asciiTheme="minorHAnsi" w:hAnsiTheme="minorHAnsi" w:cstheme="minorHAnsi"/>
                <w:sz w:val="22"/>
                <w:szCs w:val="22"/>
              </w:rPr>
              <w:t xml:space="preserve">„a jeżeli nie nadano tego numeru to rodzaj, serię </w:t>
            </w:r>
            <w:r w:rsidR="0093104D">
              <w:rPr>
                <w:rFonts w:asciiTheme="minorHAnsi" w:hAnsiTheme="minorHAnsi" w:cstheme="minorHAnsi"/>
                <w:sz w:val="22"/>
                <w:szCs w:val="22"/>
              </w:rPr>
              <w:t xml:space="preserve">            </w:t>
            </w:r>
            <w:r w:rsidRPr="00E120DD">
              <w:rPr>
                <w:rFonts w:asciiTheme="minorHAnsi" w:hAnsiTheme="minorHAnsi" w:cstheme="minorHAnsi"/>
                <w:sz w:val="22"/>
                <w:szCs w:val="22"/>
              </w:rPr>
              <w:t xml:space="preserve">i numer dokumentu tożsamości”. </w:t>
            </w:r>
          </w:p>
          <w:p w:rsidR="00A06425" w:rsidRPr="00A06425" w:rsidRDefault="00E120DD" w:rsidP="00E120D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120DD">
              <w:rPr>
                <w:rFonts w:asciiTheme="minorHAnsi" w:hAnsiTheme="minorHAnsi" w:cstheme="minorHAnsi"/>
                <w:sz w:val="22"/>
                <w:szCs w:val="22"/>
              </w:rPr>
              <w:t xml:space="preserve">Powyższa uwaga jest podyktowana tym, iż nie można wykluczyć, że w dokumentach o których mowa w przedmiotowej regulacji mogą być wymienione osoby, które nie mają obywatelstwa polskiego i nie mają nadanego numeru PESEL </w:t>
            </w:r>
            <w:r w:rsidR="0093104D">
              <w:rPr>
                <w:rFonts w:asciiTheme="minorHAnsi" w:hAnsiTheme="minorHAnsi" w:cstheme="minorHAnsi"/>
                <w:sz w:val="22"/>
                <w:szCs w:val="22"/>
              </w:rPr>
              <w:t xml:space="preserve">               </w:t>
            </w:r>
            <w:r w:rsidRPr="00E120DD">
              <w:rPr>
                <w:rFonts w:asciiTheme="minorHAnsi" w:hAnsiTheme="minorHAnsi" w:cstheme="minorHAnsi"/>
                <w:sz w:val="22"/>
                <w:szCs w:val="22"/>
              </w:rPr>
              <w:t>(w szczególności dot. to dokumentów/orzeczeń wydanych przez sądy/organy innych krajów).</w:t>
            </w:r>
          </w:p>
        </w:tc>
        <w:tc>
          <w:tcPr>
            <w:tcW w:w="5812" w:type="dxa"/>
            <w:shd w:val="clear" w:color="auto" w:fill="auto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B1B"/>
    <w:rsid w:val="00034258"/>
    <w:rsid w:val="00090C9B"/>
    <w:rsid w:val="000B2B76"/>
    <w:rsid w:val="00140BE8"/>
    <w:rsid w:val="0019648E"/>
    <w:rsid w:val="002715B2"/>
    <w:rsid w:val="003124D1"/>
    <w:rsid w:val="003B4105"/>
    <w:rsid w:val="004D061F"/>
    <w:rsid w:val="004D086F"/>
    <w:rsid w:val="005F6527"/>
    <w:rsid w:val="006705EC"/>
    <w:rsid w:val="006E16E9"/>
    <w:rsid w:val="00807385"/>
    <w:rsid w:val="0093104D"/>
    <w:rsid w:val="00944932"/>
    <w:rsid w:val="009D1BEA"/>
    <w:rsid w:val="009E5FDB"/>
    <w:rsid w:val="00A06425"/>
    <w:rsid w:val="00A102E0"/>
    <w:rsid w:val="00AC7796"/>
    <w:rsid w:val="00B871B6"/>
    <w:rsid w:val="00C64B1B"/>
    <w:rsid w:val="00CD5EB0"/>
    <w:rsid w:val="00E120DD"/>
    <w:rsid w:val="00E14C33"/>
    <w:rsid w:val="00EF3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93104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gov.pl/web/kdsc/projekt-ustawy-o-zmianie-niektorych-ustaw-w-zwiazku-z-rozwojem-rejestrow-publicznych-prowadzonych-z-wykorzystaniem-systemu-rejestrow-panstwowych-ud337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443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3101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Departament Teleinformtyki</cp:lastModifiedBy>
  <cp:revision>2</cp:revision>
  <dcterms:created xsi:type="dcterms:W3CDTF">2026-06-08T12:49:00Z</dcterms:created>
  <dcterms:modified xsi:type="dcterms:W3CDTF">2026-06-08T12:49:00Z</dcterms:modified>
</cp:coreProperties>
</file>